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4FE84" w14:textId="77777777" w:rsidR="00830C1E" w:rsidRDefault="00830C1E" w:rsidP="00830C1E">
      <w:pPr>
        <w:snapToGrid w:val="0"/>
        <w:spacing w:line="240" w:lineRule="auto"/>
        <w:contextualSpacing/>
      </w:pPr>
      <w:r>
        <w:rPr>
          <w:noProof/>
        </w:rPr>
        <w:drawing>
          <wp:inline distT="0" distB="0" distL="0" distR="0" wp14:anchorId="6606F5A3" wp14:editId="45A41446">
            <wp:extent cx="2202815" cy="1652270"/>
            <wp:effectExtent l="0" t="0" r="6985" b="5080"/>
            <wp:docPr id="2314210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21086" name="図 231421086"/>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2815" cy="1652270"/>
                    </a:xfrm>
                    <a:prstGeom prst="rect">
                      <a:avLst/>
                    </a:prstGeom>
                  </pic:spPr>
                </pic:pic>
              </a:graphicData>
            </a:graphic>
          </wp:inline>
        </w:drawing>
      </w:r>
    </w:p>
    <w:p w14:paraId="33F1284E" w14:textId="77777777" w:rsidR="00830C1E" w:rsidRDefault="00830C1E" w:rsidP="00830C1E">
      <w:pPr>
        <w:snapToGrid w:val="0"/>
        <w:spacing w:line="240" w:lineRule="auto"/>
        <w:contextualSpacing/>
      </w:pPr>
    </w:p>
    <w:p w14:paraId="7B565F5B" w14:textId="4744C2C7" w:rsidR="00830C1E" w:rsidRDefault="00830C1E" w:rsidP="00830C1E">
      <w:pPr>
        <w:snapToGrid w:val="0"/>
        <w:spacing w:line="240" w:lineRule="auto"/>
        <w:contextualSpacing/>
      </w:pPr>
      <w:r>
        <w:rPr>
          <w:rFonts w:hint="eastAsia"/>
        </w:rPr>
        <w:t>・新電力にすると何が変わるか</w:t>
      </w:r>
    </w:p>
    <w:p w14:paraId="3B951C25" w14:textId="77777777" w:rsidR="00830C1E" w:rsidRDefault="00830C1E" w:rsidP="00830C1E">
      <w:pPr>
        <w:snapToGrid w:val="0"/>
        <w:spacing w:line="240" w:lineRule="auto"/>
        <w:contextualSpacing/>
      </w:pPr>
      <w:r>
        <w:rPr>
          <w:rFonts w:hint="eastAsia"/>
        </w:rPr>
        <w:t xml:space="preserve">　契約電力と基本料金単価、電力量料金単価が削減可能になります。</w:t>
      </w:r>
    </w:p>
    <w:p w14:paraId="62659B78" w14:textId="77777777" w:rsidR="00830C1E" w:rsidRDefault="00830C1E" w:rsidP="00830C1E">
      <w:pPr>
        <w:snapToGrid w:val="0"/>
        <w:spacing w:line="240" w:lineRule="auto"/>
        <w:contextualSpacing/>
      </w:pPr>
      <w:r>
        <w:rPr>
          <w:rFonts w:hint="eastAsia"/>
        </w:rPr>
        <w:t>・現在の電力小売り事業数</w:t>
      </w:r>
    </w:p>
    <w:p w14:paraId="6F0A373D" w14:textId="77777777" w:rsidR="00830C1E" w:rsidRDefault="00830C1E" w:rsidP="00830C1E">
      <w:pPr>
        <w:snapToGrid w:val="0"/>
        <w:spacing w:line="240" w:lineRule="auto"/>
        <w:contextualSpacing/>
      </w:pPr>
      <w:r>
        <w:rPr>
          <w:rFonts w:hint="eastAsia"/>
        </w:rPr>
        <w:t xml:space="preserve">　東北電力管内では１５％程度</w:t>
      </w:r>
    </w:p>
    <w:p w14:paraId="75F60788" w14:textId="77777777" w:rsidR="00830C1E" w:rsidRDefault="00830C1E" w:rsidP="00830C1E">
      <w:pPr>
        <w:snapToGrid w:val="0"/>
        <w:spacing w:line="240" w:lineRule="auto"/>
        <w:contextualSpacing/>
      </w:pPr>
      <w:r>
        <w:rPr>
          <w:rFonts w:hint="eastAsia"/>
        </w:rPr>
        <w:t>・制度の変更</w:t>
      </w:r>
    </w:p>
    <w:p w14:paraId="0B49B233" w14:textId="7A8BEDA8" w:rsidR="00F97218" w:rsidRDefault="00830C1E" w:rsidP="00830C1E">
      <w:pPr>
        <w:snapToGrid w:val="0"/>
        <w:spacing w:line="240" w:lineRule="auto"/>
        <w:contextualSpacing/>
      </w:pPr>
      <w:r>
        <w:rPr>
          <w:rFonts w:hint="eastAsia"/>
        </w:rPr>
        <w:t xml:space="preserve">　</w:t>
      </w:r>
      <w:r>
        <w:t>2023年度から、送電線の費用は単年度ごとに計算していたが、年度ごとに乱高下するので５年の計画をもとに設定することになりました。</w:t>
      </w:r>
      <w:r w:rsidR="00F97218">
        <w:rPr>
          <w:rFonts w:hint="eastAsia"/>
        </w:rPr>
        <w:t>・容量市場について</w:t>
      </w:r>
    </w:p>
    <w:p w14:paraId="6B2A96A5" w14:textId="1EE6D398" w:rsidR="00F97218" w:rsidRDefault="00F97218" w:rsidP="00F97218">
      <w:pPr>
        <w:snapToGrid w:val="0"/>
        <w:spacing w:line="240" w:lineRule="auto"/>
        <w:contextualSpacing/>
      </w:pPr>
      <w:r>
        <w:rPr>
          <w:rFonts w:hint="eastAsia"/>
        </w:rPr>
        <w:t xml:space="preserve">　2024年度から設備の維持費用を小売業者全体で負担するという仕組になり、2024年度はものすごく高くなりました。2025年度から下がりますが発電所が減少していき2028年度にはまた高くなります。東北電力は拠出金を電力料金に含まれています。</w:t>
      </w:r>
    </w:p>
    <w:p w14:paraId="13C1BF06" w14:textId="0C144216" w:rsidR="00F97218" w:rsidRDefault="00F97218" w:rsidP="00F97218">
      <w:pPr>
        <w:snapToGrid w:val="0"/>
        <w:spacing w:line="240" w:lineRule="auto"/>
        <w:contextualSpacing/>
      </w:pPr>
      <w:r>
        <w:rPr>
          <w:rFonts w:hint="eastAsia"/>
        </w:rPr>
        <w:t>・新電力の切り替えでデメリットになるケース</w:t>
      </w:r>
    </w:p>
    <w:p w14:paraId="7CCF34C1" w14:textId="68B80AA6" w:rsidR="00F97218" w:rsidRDefault="00A11FF8" w:rsidP="00F97218">
      <w:pPr>
        <w:snapToGrid w:val="0"/>
        <w:spacing w:line="240" w:lineRule="auto"/>
        <w:contextualSpacing/>
      </w:pPr>
      <w:r>
        <w:rPr>
          <w:rFonts w:hint="eastAsia"/>
        </w:rPr>
        <w:t xml:space="preserve">　20％30％安くなるという文言で営業しているケースがほとんどですが、実際は高くなる場合もあります。弊社の場合は基本料金だけが安くなります。2021年１月に通常の10倍以上急騰しました。何か理由があったわけではなく、電力が不足するのではという憶測でデフレスパイ</w:t>
      </w:r>
      <w:r>
        <w:rPr>
          <w:rFonts w:hint="eastAsia"/>
        </w:rPr>
        <w:t>ラルのようになった。その時に市場連動にしていた会社は１０倍以上の電気料金を支払ったケースがあります。ロシア・ウクライナの件で30円ほど上がりました。</w:t>
      </w:r>
    </w:p>
    <w:p w14:paraId="0B53FA4F" w14:textId="0438E8C9" w:rsidR="00A11FF8" w:rsidRDefault="00A11FF8" w:rsidP="00F97218">
      <w:pPr>
        <w:snapToGrid w:val="0"/>
        <w:spacing w:line="240" w:lineRule="auto"/>
        <w:contextualSpacing/>
      </w:pPr>
      <w:r>
        <w:rPr>
          <w:rFonts w:hint="eastAsia"/>
        </w:rPr>
        <w:t>また、単価だけでなく燃料調整費がかかるかどうかも注意が必要です。</w:t>
      </w:r>
    </w:p>
    <w:p w14:paraId="40409246" w14:textId="7B810220" w:rsidR="00A11FF8" w:rsidRDefault="00A11FF8" w:rsidP="00F97218">
      <w:pPr>
        <w:snapToGrid w:val="0"/>
        <w:spacing w:line="240" w:lineRule="auto"/>
        <w:contextualSpacing/>
      </w:pPr>
      <w:r>
        <w:rPr>
          <w:rFonts w:hint="eastAsia"/>
        </w:rPr>
        <w:t>・</w:t>
      </w:r>
      <w:r w:rsidR="003C7AA8">
        <w:rPr>
          <w:rFonts w:hint="eastAsia"/>
        </w:rPr>
        <w:t>これからの電力切り替えでの削減について</w:t>
      </w:r>
    </w:p>
    <w:p w14:paraId="46C9A786" w14:textId="6803AAB9" w:rsidR="003C7AA8" w:rsidRDefault="003C7AA8" w:rsidP="00F97218">
      <w:pPr>
        <w:snapToGrid w:val="0"/>
        <w:spacing w:line="240" w:lineRule="auto"/>
        <w:contextualSpacing/>
      </w:pPr>
      <w:r>
        <w:rPr>
          <w:rFonts w:hint="eastAsia"/>
        </w:rPr>
        <w:t xml:space="preserve">　先ほど、会長が話されたように、２割削減できますというセールストークは嘘です。市場連動に向いている施設もあり、電力使用量が比較的少ない業種は市場連動に向いています。契約の期間が長期の場合は解約ができなくて高い料金を払い続けるか、違約金を払っての解約になります。</w:t>
      </w:r>
    </w:p>
    <w:p w14:paraId="397B3FEC" w14:textId="3948C6D2" w:rsidR="003C7AA8" w:rsidRDefault="003C7AA8" w:rsidP="00F97218">
      <w:pPr>
        <w:snapToGrid w:val="0"/>
        <w:spacing w:line="240" w:lineRule="auto"/>
        <w:contextualSpacing/>
      </w:pPr>
      <w:r>
        <w:rPr>
          <w:rFonts w:hint="eastAsia"/>
        </w:rPr>
        <w:t xml:space="preserve">　家庭の電力を新電力に切り替えるのは難しい。</w:t>
      </w:r>
    </w:p>
    <w:p w14:paraId="7ACBE783" w14:textId="0DEAE85C" w:rsidR="003C7AA8" w:rsidRDefault="003C7AA8" w:rsidP="00F97218">
      <w:pPr>
        <w:snapToGrid w:val="0"/>
        <w:spacing w:line="240" w:lineRule="auto"/>
        <w:contextualSpacing/>
        <w:rPr>
          <w:rFonts w:hint="eastAsia"/>
        </w:rPr>
      </w:pPr>
      <w:r>
        <w:rPr>
          <w:rFonts w:hint="eastAsia"/>
        </w:rPr>
        <w:t xml:space="preserve">　今新電力の営業が盛んになっていますが、専門家に相談するのがよろしいかと思います。</w:t>
      </w:r>
    </w:p>
    <w:sectPr w:rsidR="003C7AA8" w:rsidSect="00F97218">
      <w:pgSz w:w="11906" w:h="16838"/>
      <w:pgMar w:top="1985" w:right="1701" w:bottom="1701" w:left="1701"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18"/>
    <w:rsid w:val="003C7AA8"/>
    <w:rsid w:val="00545D2C"/>
    <w:rsid w:val="00830C1E"/>
    <w:rsid w:val="00A11FF8"/>
    <w:rsid w:val="00F9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6679BD"/>
  <w15:chartTrackingRefBased/>
  <w15:docId w15:val="{7A536A7E-83BE-44C4-9006-395CAFBF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2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972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9721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972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972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972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972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972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972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72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972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9721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972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972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972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972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972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972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972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972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2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972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218"/>
    <w:pPr>
      <w:spacing w:before="160"/>
      <w:jc w:val="center"/>
    </w:pPr>
    <w:rPr>
      <w:i/>
      <w:iCs/>
      <w:color w:val="404040" w:themeColor="text1" w:themeTint="BF"/>
    </w:rPr>
  </w:style>
  <w:style w:type="character" w:customStyle="1" w:styleId="a8">
    <w:name w:val="引用文 (文字)"/>
    <w:basedOn w:val="a0"/>
    <w:link w:val="a7"/>
    <w:uiPriority w:val="29"/>
    <w:rsid w:val="00F97218"/>
    <w:rPr>
      <w:i/>
      <w:iCs/>
      <w:color w:val="404040" w:themeColor="text1" w:themeTint="BF"/>
    </w:rPr>
  </w:style>
  <w:style w:type="paragraph" w:styleId="a9">
    <w:name w:val="List Paragraph"/>
    <w:basedOn w:val="a"/>
    <w:uiPriority w:val="34"/>
    <w:qFormat/>
    <w:rsid w:val="00F97218"/>
    <w:pPr>
      <w:ind w:left="720"/>
      <w:contextualSpacing/>
    </w:pPr>
  </w:style>
  <w:style w:type="character" w:styleId="21">
    <w:name w:val="Intense Emphasis"/>
    <w:basedOn w:val="a0"/>
    <w:uiPriority w:val="21"/>
    <w:qFormat/>
    <w:rsid w:val="00F97218"/>
    <w:rPr>
      <w:i/>
      <w:iCs/>
      <w:color w:val="2F5496" w:themeColor="accent1" w:themeShade="BF"/>
    </w:rPr>
  </w:style>
  <w:style w:type="paragraph" w:styleId="22">
    <w:name w:val="Intense Quote"/>
    <w:basedOn w:val="a"/>
    <w:next w:val="a"/>
    <w:link w:val="23"/>
    <w:uiPriority w:val="30"/>
    <w:qFormat/>
    <w:rsid w:val="00F97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97218"/>
    <w:rPr>
      <w:i/>
      <w:iCs/>
      <w:color w:val="2F5496" w:themeColor="accent1" w:themeShade="BF"/>
    </w:rPr>
  </w:style>
  <w:style w:type="character" w:styleId="24">
    <w:name w:val="Intense Reference"/>
    <w:basedOn w:val="a0"/>
    <w:uiPriority w:val="32"/>
    <w:qFormat/>
    <w:rsid w:val="00F972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1734</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Takahashi</cp:lastModifiedBy>
  <cp:revision>2</cp:revision>
  <dcterms:created xsi:type="dcterms:W3CDTF">2025-03-03T01:14:00Z</dcterms:created>
  <dcterms:modified xsi:type="dcterms:W3CDTF">2025-03-04T06:15:00Z</dcterms:modified>
</cp:coreProperties>
</file>