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B58A3F" w14:textId="77777777" w:rsidR="001D4E5E" w:rsidRPr="00B9016F" w:rsidRDefault="001D4E5E" w:rsidP="00BE6C4E">
      <w:pPr>
        <w:pBdr>
          <w:bottom w:val="thinThickThinMediumGap" w:sz="18" w:space="1" w:color="auto"/>
        </w:pBdr>
        <w:rPr>
          <w:sz w:val="32"/>
          <w:szCs w:val="32"/>
        </w:rPr>
      </w:pPr>
      <w:r w:rsidRPr="00B9016F">
        <w:rPr>
          <w:rFonts w:hint="eastAsia"/>
          <w:sz w:val="32"/>
          <w:szCs w:val="32"/>
        </w:rPr>
        <w:t>国際ロータリー第2560地区</w:t>
      </w:r>
    </w:p>
    <w:p w14:paraId="41AB1728" w14:textId="2AEC1175" w:rsidR="00B10922" w:rsidRPr="00B9016F" w:rsidRDefault="001D4E5E" w:rsidP="00BE6C4E">
      <w:pPr>
        <w:pBdr>
          <w:bottom w:val="thinThickThinMediumGap" w:sz="18" w:space="1" w:color="auto"/>
        </w:pBdr>
        <w:rPr>
          <w:sz w:val="32"/>
          <w:szCs w:val="32"/>
        </w:rPr>
      </w:pPr>
      <w:r w:rsidRPr="00B9016F">
        <w:rPr>
          <w:rFonts w:hint="eastAsia"/>
          <w:sz w:val="32"/>
          <w:szCs w:val="32"/>
        </w:rPr>
        <w:t xml:space="preserve">【ロータリー財団　</w:t>
      </w:r>
      <w:r w:rsidR="009271BA" w:rsidRPr="00B9016F">
        <w:rPr>
          <w:rFonts w:hint="eastAsia"/>
          <w:sz w:val="32"/>
          <w:szCs w:val="32"/>
        </w:rPr>
        <w:t>2</w:t>
      </w:r>
      <w:r w:rsidR="005A7B99" w:rsidRPr="00B9016F">
        <w:rPr>
          <w:rFonts w:hint="eastAsia"/>
          <w:sz w:val="32"/>
          <w:szCs w:val="32"/>
        </w:rPr>
        <w:t>02</w:t>
      </w:r>
      <w:r w:rsidR="009271BA" w:rsidRPr="00B9016F">
        <w:rPr>
          <w:rFonts w:hint="eastAsia"/>
          <w:sz w:val="32"/>
          <w:szCs w:val="32"/>
        </w:rPr>
        <w:t>4-25年度地区補助金報告書</w:t>
      </w:r>
      <w:r w:rsidRPr="00B9016F">
        <w:rPr>
          <w:rFonts w:hint="eastAsia"/>
          <w:sz w:val="32"/>
          <w:szCs w:val="32"/>
        </w:rPr>
        <w:t>の記入要領】</w:t>
      </w:r>
    </w:p>
    <w:p w14:paraId="60FB70FA" w14:textId="77777777" w:rsidR="00B9016F" w:rsidRDefault="00B9016F" w:rsidP="00672BDC">
      <w:pPr>
        <w:rPr>
          <w:sz w:val="28"/>
          <w:szCs w:val="28"/>
        </w:rPr>
      </w:pPr>
    </w:p>
    <w:p w14:paraId="41B1E1D8" w14:textId="5D3F5061" w:rsidR="00B10922" w:rsidRDefault="005A7B99" w:rsidP="00672BDC">
      <w:pPr>
        <w:rPr>
          <w:sz w:val="28"/>
          <w:szCs w:val="28"/>
        </w:rPr>
      </w:pPr>
      <w:r>
        <w:rPr>
          <w:rFonts w:hint="eastAsia"/>
          <w:sz w:val="28"/>
          <w:szCs w:val="28"/>
        </w:rPr>
        <w:t>2024-25</w:t>
      </w:r>
      <w:r w:rsidR="00B10922">
        <w:rPr>
          <w:rFonts w:hint="eastAsia"/>
          <w:sz w:val="28"/>
          <w:szCs w:val="28"/>
        </w:rPr>
        <w:t>年度地区補助金報告書</w:t>
      </w:r>
      <w:r w:rsidR="00865C42">
        <w:rPr>
          <w:rFonts w:hint="eastAsia"/>
          <w:sz w:val="28"/>
          <w:szCs w:val="28"/>
        </w:rPr>
        <w:t>作成</w:t>
      </w:r>
      <w:r w:rsidR="00B10922">
        <w:rPr>
          <w:rFonts w:hint="eastAsia"/>
          <w:sz w:val="28"/>
          <w:szCs w:val="28"/>
        </w:rPr>
        <w:t>について下記事項をご確認ください。</w:t>
      </w:r>
    </w:p>
    <w:p w14:paraId="5768A68D" w14:textId="77777777" w:rsidR="00B10922" w:rsidRDefault="00B10922" w:rsidP="00672BDC">
      <w:pPr>
        <w:rPr>
          <w:sz w:val="28"/>
          <w:szCs w:val="28"/>
        </w:rPr>
      </w:pPr>
    </w:p>
    <w:tbl>
      <w:tblPr>
        <w:tblStyle w:val="aa"/>
        <w:tblW w:w="9776" w:type="dxa"/>
        <w:jc w:val="center"/>
        <w:tblLook w:val="04A0" w:firstRow="1" w:lastRow="0" w:firstColumn="1" w:lastColumn="0" w:noHBand="0" w:noVBand="1"/>
      </w:tblPr>
      <w:tblGrid>
        <w:gridCol w:w="755"/>
        <w:gridCol w:w="2895"/>
        <w:gridCol w:w="6126"/>
      </w:tblGrid>
      <w:tr w:rsidR="004E3872" w14:paraId="76C9D839" w14:textId="77777777" w:rsidTr="005D4F41">
        <w:trPr>
          <w:jc w:val="center"/>
        </w:trPr>
        <w:tc>
          <w:tcPr>
            <w:tcW w:w="755" w:type="dxa"/>
          </w:tcPr>
          <w:p w14:paraId="34B20FD4" w14:textId="75C5EE04" w:rsidR="004E3872" w:rsidRDefault="004E3872" w:rsidP="00672BDC">
            <w:pPr>
              <w:spacing w:line="360" w:lineRule="exact"/>
              <w:jc w:val="center"/>
              <w:rPr>
                <w:sz w:val="28"/>
                <w:szCs w:val="28"/>
              </w:rPr>
            </w:pPr>
            <w:r>
              <w:rPr>
                <w:rFonts w:hint="eastAsia"/>
                <w:sz w:val="28"/>
                <w:szCs w:val="28"/>
              </w:rPr>
              <w:t>NO.</w:t>
            </w:r>
          </w:p>
        </w:tc>
        <w:tc>
          <w:tcPr>
            <w:tcW w:w="2895" w:type="dxa"/>
          </w:tcPr>
          <w:p w14:paraId="397D9D48" w14:textId="65E59C82" w:rsidR="004E3872" w:rsidRDefault="004E3872" w:rsidP="00672BDC">
            <w:pPr>
              <w:spacing w:line="360" w:lineRule="exact"/>
              <w:jc w:val="center"/>
              <w:rPr>
                <w:sz w:val="28"/>
                <w:szCs w:val="28"/>
              </w:rPr>
            </w:pPr>
            <w:r>
              <w:rPr>
                <w:rFonts w:hint="eastAsia"/>
                <w:sz w:val="28"/>
                <w:szCs w:val="28"/>
              </w:rPr>
              <w:t>項目</w:t>
            </w:r>
          </w:p>
        </w:tc>
        <w:tc>
          <w:tcPr>
            <w:tcW w:w="6126" w:type="dxa"/>
          </w:tcPr>
          <w:p w14:paraId="2307A175" w14:textId="26AACE45" w:rsidR="004E3872" w:rsidRDefault="004E3872" w:rsidP="00672BDC">
            <w:pPr>
              <w:spacing w:line="360" w:lineRule="exact"/>
              <w:jc w:val="center"/>
              <w:rPr>
                <w:sz w:val="28"/>
                <w:szCs w:val="28"/>
              </w:rPr>
            </w:pPr>
            <w:r>
              <w:rPr>
                <w:rFonts w:hint="eastAsia"/>
                <w:sz w:val="28"/>
                <w:szCs w:val="28"/>
              </w:rPr>
              <w:t>内容</w:t>
            </w:r>
          </w:p>
        </w:tc>
      </w:tr>
      <w:tr w:rsidR="004E3872" w14:paraId="6DCFBEA3" w14:textId="77777777" w:rsidTr="005D4F41">
        <w:trPr>
          <w:jc w:val="center"/>
        </w:trPr>
        <w:tc>
          <w:tcPr>
            <w:tcW w:w="755" w:type="dxa"/>
          </w:tcPr>
          <w:p w14:paraId="253940E1" w14:textId="54BBD3EF" w:rsidR="004E3872" w:rsidRPr="005D4F41" w:rsidRDefault="004E3872" w:rsidP="00672BDC">
            <w:pPr>
              <w:spacing w:line="360" w:lineRule="exact"/>
              <w:jc w:val="center"/>
              <w:rPr>
                <w:sz w:val="24"/>
              </w:rPr>
            </w:pPr>
            <w:r w:rsidRPr="005D4F41">
              <w:rPr>
                <w:rFonts w:hint="eastAsia"/>
                <w:sz w:val="24"/>
              </w:rPr>
              <w:t>1</w:t>
            </w:r>
          </w:p>
        </w:tc>
        <w:tc>
          <w:tcPr>
            <w:tcW w:w="2895" w:type="dxa"/>
          </w:tcPr>
          <w:p w14:paraId="5282D5D5" w14:textId="1D3F6CAF" w:rsidR="004E3872" w:rsidRPr="005D4F41" w:rsidRDefault="004E3872" w:rsidP="00672BDC">
            <w:pPr>
              <w:spacing w:line="360" w:lineRule="exact"/>
              <w:jc w:val="center"/>
              <w:rPr>
                <w:sz w:val="24"/>
              </w:rPr>
            </w:pPr>
            <w:r w:rsidRPr="005D4F41">
              <w:rPr>
                <w:rFonts w:hint="eastAsia"/>
                <w:sz w:val="24"/>
              </w:rPr>
              <w:t>プロジェクトの終了</w:t>
            </w:r>
          </w:p>
        </w:tc>
        <w:tc>
          <w:tcPr>
            <w:tcW w:w="6126" w:type="dxa"/>
          </w:tcPr>
          <w:p w14:paraId="00523BE0" w14:textId="36471AC8" w:rsidR="004E3872" w:rsidRPr="005D4F41" w:rsidRDefault="004E3872" w:rsidP="00672BDC">
            <w:pPr>
              <w:spacing w:line="360" w:lineRule="exact"/>
              <w:rPr>
                <w:sz w:val="24"/>
              </w:rPr>
            </w:pPr>
            <w:r w:rsidRPr="005D4F41">
              <w:rPr>
                <w:rFonts w:hint="eastAsia"/>
                <w:sz w:val="24"/>
              </w:rPr>
              <w:t>原則5月31日までに事業を終了する。</w:t>
            </w:r>
          </w:p>
        </w:tc>
      </w:tr>
      <w:tr w:rsidR="004E3872" w14:paraId="5AD474ED" w14:textId="77777777" w:rsidTr="005D4F41">
        <w:trPr>
          <w:jc w:val="center"/>
        </w:trPr>
        <w:tc>
          <w:tcPr>
            <w:tcW w:w="755" w:type="dxa"/>
          </w:tcPr>
          <w:p w14:paraId="42DFD155" w14:textId="44BE6418" w:rsidR="004E3872" w:rsidRPr="005D4F41" w:rsidRDefault="004E3872" w:rsidP="00672BDC">
            <w:pPr>
              <w:spacing w:line="360" w:lineRule="exact"/>
              <w:jc w:val="center"/>
              <w:rPr>
                <w:sz w:val="24"/>
              </w:rPr>
            </w:pPr>
            <w:r w:rsidRPr="005D4F41">
              <w:rPr>
                <w:rFonts w:hint="eastAsia"/>
                <w:sz w:val="24"/>
              </w:rPr>
              <w:t>2</w:t>
            </w:r>
          </w:p>
        </w:tc>
        <w:tc>
          <w:tcPr>
            <w:tcW w:w="2895" w:type="dxa"/>
          </w:tcPr>
          <w:p w14:paraId="3878F0ED" w14:textId="202EEA50" w:rsidR="004E3872" w:rsidRPr="005D4F41" w:rsidRDefault="004E3872" w:rsidP="00672BDC">
            <w:pPr>
              <w:spacing w:line="360" w:lineRule="exact"/>
              <w:rPr>
                <w:sz w:val="24"/>
              </w:rPr>
            </w:pPr>
            <w:r w:rsidRPr="005D4F41">
              <w:rPr>
                <w:rFonts w:hint="eastAsia"/>
                <w:sz w:val="24"/>
              </w:rPr>
              <w:t>報告書提出時期</w:t>
            </w:r>
          </w:p>
        </w:tc>
        <w:tc>
          <w:tcPr>
            <w:tcW w:w="6126" w:type="dxa"/>
          </w:tcPr>
          <w:p w14:paraId="26A299D2" w14:textId="77777777" w:rsidR="004E3872" w:rsidRPr="005D4F41" w:rsidRDefault="004E3872" w:rsidP="00672BDC">
            <w:pPr>
              <w:spacing w:line="360" w:lineRule="exact"/>
              <w:rPr>
                <w:sz w:val="24"/>
              </w:rPr>
            </w:pPr>
            <w:r w:rsidRPr="005D4F41">
              <w:rPr>
                <w:rFonts w:hint="eastAsia"/>
                <w:sz w:val="24"/>
              </w:rPr>
              <w:t>プロジェクト終了後、2ヶ月以内に提出する。</w:t>
            </w:r>
          </w:p>
          <w:p w14:paraId="12BF956F" w14:textId="5408F4B6" w:rsidR="00FF60A0" w:rsidRPr="005D4F41" w:rsidRDefault="00FF60A0" w:rsidP="00672BDC">
            <w:pPr>
              <w:spacing w:line="360" w:lineRule="exact"/>
              <w:rPr>
                <w:sz w:val="24"/>
              </w:rPr>
            </w:pPr>
            <w:r w:rsidRPr="005D4F41">
              <w:rPr>
                <w:rFonts w:hint="eastAsia"/>
                <w:sz w:val="24"/>
              </w:rPr>
              <w:t>なお、提出期限とは不備のない報告書が地区補助金委員会に受理されるべき期限です。</w:t>
            </w:r>
          </w:p>
        </w:tc>
      </w:tr>
      <w:tr w:rsidR="004E3872" w:rsidRPr="00B2179E" w14:paraId="4DA6E089" w14:textId="77777777" w:rsidTr="005D4F41">
        <w:trPr>
          <w:jc w:val="center"/>
        </w:trPr>
        <w:tc>
          <w:tcPr>
            <w:tcW w:w="755" w:type="dxa"/>
          </w:tcPr>
          <w:p w14:paraId="534A4BA2" w14:textId="2B5F5543" w:rsidR="004E3872" w:rsidRPr="005D4F41" w:rsidRDefault="004E3872" w:rsidP="00672BDC">
            <w:pPr>
              <w:spacing w:line="360" w:lineRule="exact"/>
              <w:jc w:val="center"/>
              <w:rPr>
                <w:sz w:val="24"/>
              </w:rPr>
            </w:pPr>
            <w:r w:rsidRPr="005D4F41">
              <w:rPr>
                <w:rFonts w:hint="eastAsia"/>
                <w:sz w:val="24"/>
              </w:rPr>
              <w:t>3</w:t>
            </w:r>
          </w:p>
        </w:tc>
        <w:tc>
          <w:tcPr>
            <w:tcW w:w="2895" w:type="dxa"/>
          </w:tcPr>
          <w:p w14:paraId="23968B61" w14:textId="70499E49" w:rsidR="004E3872" w:rsidRPr="005D4F41" w:rsidRDefault="004E3872" w:rsidP="00672BDC">
            <w:pPr>
              <w:spacing w:line="360" w:lineRule="exact"/>
              <w:rPr>
                <w:sz w:val="24"/>
              </w:rPr>
            </w:pPr>
            <w:r w:rsidRPr="005D4F41">
              <w:rPr>
                <w:rFonts w:hint="eastAsia"/>
                <w:sz w:val="24"/>
              </w:rPr>
              <w:t>報告書提出方法</w:t>
            </w:r>
          </w:p>
        </w:tc>
        <w:tc>
          <w:tcPr>
            <w:tcW w:w="6126" w:type="dxa"/>
          </w:tcPr>
          <w:p w14:paraId="147BBCB1" w14:textId="77777777" w:rsidR="005A7B99" w:rsidRDefault="004E3872" w:rsidP="00672BDC">
            <w:pPr>
              <w:spacing w:line="360" w:lineRule="exact"/>
              <w:rPr>
                <w:sz w:val="24"/>
              </w:rPr>
            </w:pPr>
            <w:r w:rsidRPr="005D4F41">
              <w:rPr>
                <w:rFonts w:hint="eastAsia"/>
                <w:sz w:val="24"/>
              </w:rPr>
              <w:t>定型の報告書にご記入のうえ、メール</w:t>
            </w:r>
            <w:r w:rsidR="002D0357" w:rsidRPr="005D4F41">
              <w:rPr>
                <w:rFonts w:hint="eastAsia"/>
                <w:sz w:val="24"/>
              </w:rPr>
              <w:t>方式</w:t>
            </w:r>
            <w:r w:rsidRPr="005D4F41">
              <w:rPr>
                <w:rFonts w:hint="eastAsia"/>
                <w:sz w:val="24"/>
              </w:rPr>
              <w:t>にて地区事務所に送信</w:t>
            </w:r>
            <w:r w:rsidR="00B565B6" w:rsidRPr="005D4F41">
              <w:rPr>
                <w:rFonts w:hint="eastAsia"/>
                <w:sz w:val="24"/>
              </w:rPr>
              <w:t>する</w:t>
            </w:r>
            <w:r w:rsidRPr="005D4F41">
              <w:rPr>
                <w:rFonts w:hint="eastAsia"/>
                <w:sz w:val="24"/>
              </w:rPr>
              <w:t>。</w:t>
            </w:r>
          </w:p>
          <w:p w14:paraId="616DD590" w14:textId="2CB93C43" w:rsidR="004E3872" w:rsidRPr="005A7B99" w:rsidRDefault="004E3872" w:rsidP="00672BDC">
            <w:pPr>
              <w:spacing w:line="360" w:lineRule="exact"/>
              <w:rPr>
                <w:sz w:val="24"/>
                <w:u w:val="wave"/>
              </w:rPr>
            </w:pPr>
            <w:r w:rsidRPr="005A7B99">
              <w:rPr>
                <w:rFonts w:hint="eastAsia"/>
                <w:b/>
                <w:bCs/>
                <w:sz w:val="24"/>
                <w:u w:val="wave"/>
              </w:rPr>
              <w:t>※2</w:t>
            </w:r>
            <w:r w:rsidR="005A7B99" w:rsidRPr="005A7B99">
              <w:rPr>
                <w:rFonts w:hint="eastAsia"/>
                <w:b/>
                <w:bCs/>
                <w:sz w:val="24"/>
                <w:u w:val="wave"/>
              </w:rPr>
              <w:t>02</w:t>
            </w:r>
            <w:r w:rsidRPr="005A7B99">
              <w:rPr>
                <w:rFonts w:hint="eastAsia"/>
                <w:b/>
                <w:bCs/>
                <w:sz w:val="24"/>
                <w:u w:val="wave"/>
              </w:rPr>
              <w:t>4-25年度の報告書は電子システムでのご利用</w:t>
            </w:r>
            <w:r w:rsidR="005A7B99">
              <w:rPr>
                <w:rFonts w:hint="eastAsia"/>
                <w:b/>
                <w:bCs/>
                <w:sz w:val="24"/>
                <w:u w:val="wave"/>
              </w:rPr>
              <w:t>は</w:t>
            </w:r>
            <w:r w:rsidRPr="005A7B99">
              <w:rPr>
                <w:rFonts w:hint="eastAsia"/>
                <w:b/>
                <w:bCs/>
                <w:sz w:val="24"/>
                <w:u w:val="wave"/>
              </w:rPr>
              <w:t>いただけませんのでご注意ください。</w:t>
            </w:r>
          </w:p>
        </w:tc>
      </w:tr>
      <w:tr w:rsidR="00B565B6" w:rsidRPr="00B2179E" w14:paraId="7247719D" w14:textId="77777777" w:rsidTr="005D4F41">
        <w:trPr>
          <w:jc w:val="center"/>
        </w:trPr>
        <w:tc>
          <w:tcPr>
            <w:tcW w:w="755" w:type="dxa"/>
          </w:tcPr>
          <w:p w14:paraId="1F1C0F0A" w14:textId="19C4B6F2" w:rsidR="00B565B6" w:rsidRPr="005D4F41" w:rsidRDefault="00672BDC" w:rsidP="00672BDC">
            <w:pPr>
              <w:spacing w:line="360" w:lineRule="exact"/>
              <w:jc w:val="center"/>
              <w:rPr>
                <w:sz w:val="24"/>
              </w:rPr>
            </w:pPr>
            <w:r w:rsidRPr="005D4F41">
              <w:rPr>
                <w:rFonts w:hint="eastAsia"/>
                <w:sz w:val="24"/>
              </w:rPr>
              <w:t>4</w:t>
            </w:r>
          </w:p>
        </w:tc>
        <w:tc>
          <w:tcPr>
            <w:tcW w:w="2895" w:type="dxa"/>
          </w:tcPr>
          <w:p w14:paraId="1279B34D" w14:textId="1BA92CEB" w:rsidR="00B565B6" w:rsidRPr="005D4F41" w:rsidRDefault="00B565B6" w:rsidP="00672BDC">
            <w:pPr>
              <w:spacing w:line="360" w:lineRule="exact"/>
              <w:rPr>
                <w:sz w:val="24"/>
              </w:rPr>
            </w:pPr>
            <w:r w:rsidRPr="005D4F41">
              <w:rPr>
                <w:rFonts w:hint="eastAsia"/>
                <w:sz w:val="24"/>
              </w:rPr>
              <w:t>成果の確認</w:t>
            </w:r>
          </w:p>
        </w:tc>
        <w:tc>
          <w:tcPr>
            <w:tcW w:w="6126" w:type="dxa"/>
          </w:tcPr>
          <w:p w14:paraId="61E03B15" w14:textId="6C72AA55" w:rsidR="00B565B6" w:rsidRPr="005D4F41" w:rsidRDefault="00B565B6" w:rsidP="00672BDC">
            <w:pPr>
              <w:spacing w:line="360" w:lineRule="exact"/>
              <w:rPr>
                <w:sz w:val="24"/>
              </w:rPr>
            </w:pPr>
            <w:r w:rsidRPr="005D4F41">
              <w:rPr>
                <w:rFonts w:hint="eastAsia"/>
                <w:sz w:val="24"/>
              </w:rPr>
              <w:t>事業実施後にアンケート調査、例会</w:t>
            </w:r>
            <w:r w:rsidR="00FA281C" w:rsidRPr="005D4F41">
              <w:rPr>
                <w:rFonts w:hint="eastAsia"/>
                <w:sz w:val="24"/>
              </w:rPr>
              <w:t>において</w:t>
            </w:r>
            <w:r w:rsidRPr="005D4F41">
              <w:rPr>
                <w:rFonts w:hint="eastAsia"/>
                <w:sz w:val="24"/>
              </w:rPr>
              <w:t>事業発表など</w:t>
            </w:r>
            <w:r w:rsidR="006C2447" w:rsidRPr="005D4F41">
              <w:rPr>
                <w:rFonts w:hint="eastAsia"/>
                <w:sz w:val="24"/>
              </w:rPr>
              <w:t>を</w:t>
            </w:r>
            <w:r w:rsidR="00B0234C" w:rsidRPr="005D4F41">
              <w:rPr>
                <w:rFonts w:hint="eastAsia"/>
                <w:sz w:val="24"/>
              </w:rPr>
              <w:t>実施し、成果</w:t>
            </w:r>
            <w:r w:rsidRPr="005D4F41">
              <w:rPr>
                <w:rFonts w:hint="eastAsia"/>
                <w:sz w:val="24"/>
              </w:rPr>
              <w:t>を確認</w:t>
            </w:r>
            <w:r w:rsidR="00B0234C" w:rsidRPr="005D4F41">
              <w:rPr>
                <w:rFonts w:hint="eastAsia"/>
                <w:sz w:val="24"/>
              </w:rPr>
              <w:t>して報告書に反映させる</w:t>
            </w:r>
            <w:r w:rsidRPr="005D4F41">
              <w:rPr>
                <w:rFonts w:hint="eastAsia"/>
                <w:sz w:val="24"/>
              </w:rPr>
              <w:t>。</w:t>
            </w:r>
          </w:p>
        </w:tc>
      </w:tr>
      <w:tr w:rsidR="004E3872" w14:paraId="3A936E68" w14:textId="77777777" w:rsidTr="005D4F41">
        <w:trPr>
          <w:jc w:val="center"/>
        </w:trPr>
        <w:tc>
          <w:tcPr>
            <w:tcW w:w="755" w:type="dxa"/>
          </w:tcPr>
          <w:p w14:paraId="37048118" w14:textId="3000B669" w:rsidR="004E3872" w:rsidRPr="005D4F41" w:rsidRDefault="00672BDC" w:rsidP="00672BDC">
            <w:pPr>
              <w:spacing w:line="360" w:lineRule="exact"/>
              <w:jc w:val="center"/>
              <w:rPr>
                <w:sz w:val="24"/>
              </w:rPr>
            </w:pPr>
            <w:r w:rsidRPr="005D4F41">
              <w:rPr>
                <w:rFonts w:hint="eastAsia"/>
                <w:sz w:val="24"/>
              </w:rPr>
              <w:t>5</w:t>
            </w:r>
          </w:p>
        </w:tc>
        <w:tc>
          <w:tcPr>
            <w:tcW w:w="2895" w:type="dxa"/>
          </w:tcPr>
          <w:p w14:paraId="1600BED7" w14:textId="194E9FCD" w:rsidR="004E3872" w:rsidRPr="005D4F41" w:rsidRDefault="004E3872" w:rsidP="00672BDC">
            <w:pPr>
              <w:spacing w:line="360" w:lineRule="exact"/>
              <w:rPr>
                <w:sz w:val="24"/>
              </w:rPr>
            </w:pPr>
            <w:r w:rsidRPr="005D4F41">
              <w:rPr>
                <w:rFonts w:hint="eastAsia"/>
                <w:sz w:val="24"/>
              </w:rPr>
              <w:t>報告書</w:t>
            </w:r>
            <w:r w:rsidR="005E6951" w:rsidRPr="005D4F41">
              <w:rPr>
                <w:rFonts w:hint="eastAsia"/>
                <w:sz w:val="24"/>
              </w:rPr>
              <w:t>における</w:t>
            </w:r>
            <w:r w:rsidRPr="005D4F41">
              <w:rPr>
                <w:rFonts w:hint="eastAsia"/>
                <w:sz w:val="24"/>
              </w:rPr>
              <w:t>整合性の確認</w:t>
            </w:r>
          </w:p>
        </w:tc>
        <w:tc>
          <w:tcPr>
            <w:tcW w:w="6126" w:type="dxa"/>
          </w:tcPr>
          <w:p w14:paraId="35A5F421" w14:textId="462C4948" w:rsidR="004E3872" w:rsidRPr="005D4F41" w:rsidRDefault="004E3872" w:rsidP="00672BDC">
            <w:pPr>
              <w:spacing w:line="360" w:lineRule="exact"/>
              <w:rPr>
                <w:sz w:val="24"/>
              </w:rPr>
            </w:pPr>
            <w:r w:rsidRPr="005D4F41">
              <w:rPr>
                <w:rFonts w:hint="eastAsia"/>
                <w:sz w:val="24"/>
              </w:rPr>
              <w:t>報告書の収入及び支出欄と通帳口座の入出金記録が整合していること。</w:t>
            </w:r>
          </w:p>
        </w:tc>
      </w:tr>
      <w:tr w:rsidR="004E3872" w14:paraId="077E16E4" w14:textId="77777777" w:rsidTr="005D4F41">
        <w:trPr>
          <w:jc w:val="center"/>
        </w:trPr>
        <w:tc>
          <w:tcPr>
            <w:tcW w:w="755" w:type="dxa"/>
          </w:tcPr>
          <w:p w14:paraId="4F0FFC5C" w14:textId="312458CD" w:rsidR="004E3872" w:rsidRPr="005D4F41" w:rsidRDefault="00672BDC" w:rsidP="00672BDC">
            <w:pPr>
              <w:spacing w:line="360" w:lineRule="exact"/>
              <w:jc w:val="center"/>
              <w:rPr>
                <w:sz w:val="24"/>
              </w:rPr>
            </w:pPr>
            <w:r w:rsidRPr="005D4F41">
              <w:rPr>
                <w:rFonts w:hint="eastAsia"/>
                <w:sz w:val="24"/>
              </w:rPr>
              <w:t>6</w:t>
            </w:r>
          </w:p>
        </w:tc>
        <w:tc>
          <w:tcPr>
            <w:tcW w:w="2895" w:type="dxa"/>
          </w:tcPr>
          <w:p w14:paraId="44FF4C25" w14:textId="271E437E" w:rsidR="004E3872" w:rsidRPr="005D4F41" w:rsidRDefault="004E3872" w:rsidP="00672BDC">
            <w:pPr>
              <w:spacing w:line="360" w:lineRule="exact"/>
              <w:rPr>
                <w:sz w:val="24"/>
              </w:rPr>
            </w:pPr>
            <w:r w:rsidRPr="005D4F41">
              <w:rPr>
                <w:rFonts w:hint="eastAsia"/>
                <w:sz w:val="24"/>
              </w:rPr>
              <w:t>利息</w:t>
            </w:r>
          </w:p>
        </w:tc>
        <w:tc>
          <w:tcPr>
            <w:tcW w:w="6126" w:type="dxa"/>
          </w:tcPr>
          <w:p w14:paraId="11190268" w14:textId="0DC9BBFA" w:rsidR="004E3872" w:rsidRPr="005D4F41" w:rsidRDefault="004E3872" w:rsidP="00672BDC">
            <w:pPr>
              <w:spacing w:line="360" w:lineRule="exact"/>
              <w:rPr>
                <w:sz w:val="24"/>
              </w:rPr>
            </w:pPr>
            <w:r w:rsidRPr="005D4F41">
              <w:rPr>
                <w:rFonts w:hint="eastAsia"/>
                <w:sz w:val="24"/>
              </w:rPr>
              <w:t>利息も収入として計上する。</w:t>
            </w:r>
          </w:p>
        </w:tc>
      </w:tr>
      <w:tr w:rsidR="004E3872" w14:paraId="15AEF104" w14:textId="77777777" w:rsidTr="005D4F41">
        <w:trPr>
          <w:jc w:val="center"/>
        </w:trPr>
        <w:tc>
          <w:tcPr>
            <w:tcW w:w="755" w:type="dxa"/>
          </w:tcPr>
          <w:p w14:paraId="70027BB4" w14:textId="65EE44C0" w:rsidR="004E3872" w:rsidRPr="005D4F41" w:rsidRDefault="00865C42" w:rsidP="00672BDC">
            <w:pPr>
              <w:spacing w:line="360" w:lineRule="exact"/>
              <w:jc w:val="center"/>
              <w:rPr>
                <w:sz w:val="24"/>
              </w:rPr>
            </w:pPr>
            <w:r w:rsidRPr="005D4F41">
              <w:rPr>
                <w:rFonts w:hint="eastAsia"/>
                <w:sz w:val="24"/>
              </w:rPr>
              <w:t>7</w:t>
            </w:r>
          </w:p>
        </w:tc>
        <w:tc>
          <w:tcPr>
            <w:tcW w:w="2895" w:type="dxa"/>
          </w:tcPr>
          <w:p w14:paraId="0B40EAC5" w14:textId="61FADD23" w:rsidR="004E3872" w:rsidRPr="005D4F41" w:rsidRDefault="004E3872" w:rsidP="00672BDC">
            <w:pPr>
              <w:spacing w:line="360" w:lineRule="exact"/>
              <w:rPr>
                <w:sz w:val="24"/>
              </w:rPr>
            </w:pPr>
            <w:r w:rsidRPr="005D4F41">
              <w:rPr>
                <w:rFonts w:hint="eastAsia"/>
                <w:sz w:val="24"/>
              </w:rPr>
              <w:t>領収書</w:t>
            </w:r>
          </w:p>
        </w:tc>
        <w:tc>
          <w:tcPr>
            <w:tcW w:w="6126" w:type="dxa"/>
          </w:tcPr>
          <w:p w14:paraId="3D97A121" w14:textId="77777777" w:rsidR="004E3872" w:rsidRPr="005D4F41" w:rsidRDefault="00B0234C" w:rsidP="00672BDC">
            <w:pPr>
              <w:spacing w:line="360" w:lineRule="exact"/>
              <w:rPr>
                <w:sz w:val="24"/>
              </w:rPr>
            </w:pPr>
            <w:r w:rsidRPr="005D4F41">
              <w:rPr>
                <w:rFonts w:hint="eastAsia"/>
                <w:sz w:val="24"/>
              </w:rPr>
              <w:t>①</w:t>
            </w:r>
            <w:r w:rsidR="004E3872" w:rsidRPr="005D4F41">
              <w:rPr>
                <w:rFonts w:hint="eastAsia"/>
                <w:sz w:val="24"/>
              </w:rPr>
              <w:t>領収書はすべて提唱クラブ名で</w:t>
            </w:r>
            <w:r w:rsidRPr="005D4F41">
              <w:rPr>
                <w:rFonts w:hint="eastAsia"/>
                <w:sz w:val="24"/>
              </w:rPr>
              <w:t>発行されていること。</w:t>
            </w:r>
          </w:p>
          <w:p w14:paraId="6509E935" w14:textId="77777777" w:rsidR="00B0234C" w:rsidRPr="005D4F41" w:rsidRDefault="00B0234C" w:rsidP="00672BDC">
            <w:pPr>
              <w:spacing w:line="360" w:lineRule="exact"/>
              <w:rPr>
                <w:sz w:val="24"/>
              </w:rPr>
            </w:pPr>
            <w:r w:rsidRPr="005D4F41">
              <w:rPr>
                <w:rFonts w:hint="eastAsia"/>
                <w:sz w:val="24"/>
              </w:rPr>
              <w:t>②</w:t>
            </w:r>
            <w:r w:rsidR="006C2447" w:rsidRPr="005D4F41">
              <w:rPr>
                <w:rFonts w:hint="eastAsia"/>
                <w:sz w:val="24"/>
              </w:rPr>
              <w:t>領収書の発行者は購入業者であること。</w:t>
            </w:r>
          </w:p>
          <w:p w14:paraId="24E0A905" w14:textId="77777777" w:rsidR="006C2447" w:rsidRPr="005D4F41" w:rsidRDefault="006C2447" w:rsidP="00672BDC">
            <w:pPr>
              <w:spacing w:line="360" w:lineRule="exact"/>
              <w:rPr>
                <w:sz w:val="24"/>
              </w:rPr>
            </w:pPr>
            <w:r w:rsidRPr="005D4F41">
              <w:rPr>
                <w:rFonts w:hint="eastAsia"/>
                <w:sz w:val="24"/>
              </w:rPr>
              <w:t>(協力団体や共同提唱クラブは不可)</w:t>
            </w:r>
          </w:p>
          <w:p w14:paraId="547B350C" w14:textId="05CBCDC8" w:rsidR="00865C42" w:rsidRPr="005D4F41" w:rsidRDefault="00865C42" w:rsidP="00672BDC">
            <w:pPr>
              <w:spacing w:line="360" w:lineRule="exact"/>
              <w:rPr>
                <w:sz w:val="24"/>
              </w:rPr>
            </w:pPr>
            <w:r w:rsidRPr="005D4F41">
              <w:rPr>
                <w:rFonts w:hint="eastAsia"/>
                <w:sz w:val="24"/>
              </w:rPr>
              <w:t>③報告書支出欄の各項目と領収書に整理番号を表示すること。</w:t>
            </w:r>
          </w:p>
        </w:tc>
      </w:tr>
      <w:tr w:rsidR="00B565B6" w14:paraId="7B92E6CA" w14:textId="77777777" w:rsidTr="005D4F41">
        <w:trPr>
          <w:jc w:val="center"/>
        </w:trPr>
        <w:tc>
          <w:tcPr>
            <w:tcW w:w="755" w:type="dxa"/>
          </w:tcPr>
          <w:p w14:paraId="51D4E0AB" w14:textId="5A6F7FE5" w:rsidR="00B565B6" w:rsidRPr="005D4F41" w:rsidRDefault="00672BDC" w:rsidP="00672BDC">
            <w:pPr>
              <w:spacing w:line="360" w:lineRule="exact"/>
              <w:jc w:val="center"/>
              <w:rPr>
                <w:sz w:val="24"/>
              </w:rPr>
            </w:pPr>
            <w:r w:rsidRPr="005D4F41">
              <w:rPr>
                <w:rFonts w:hint="eastAsia"/>
                <w:sz w:val="24"/>
              </w:rPr>
              <w:t>8</w:t>
            </w:r>
          </w:p>
        </w:tc>
        <w:tc>
          <w:tcPr>
            <w:tcW w:w="2895" w:type="dxa"/>
          </w:tcPr>
          <w:p w14:paraId="6EBBD35D" w14:textId="1879B2E9" w:rsidR="00B565B6" w:rsidRPr="005D4F41" w:rsidRDefault="00865C42" w:rsidP="00672BDC">
            <w:pPr>
              <w:spacing w:line="360" w:lineRule="exact"/>
              <w:rPr>
                <w:sz w:val="24"/>
              </w:rPr>
            </w:pPr>
            <w:r w:rsidRPr="005D4F41">
              <w:rPr>
                <w:rFonts w:hint="eastAsia"/>
                <w:sz w:val="24"/>
              </w:rPr>
              <w:t>英文等の和訳</w:t>
            </w:r>
          </w:p>
        </w:tc>
        <w:tc>
          <w:tcPr>
            <w:tcW w:w="6126" w:type="dxa"/>
          </w:tcPr>
          <w:p w14:paraId="36A88F6C" w14:textId="2AB499A2" w:rsidR="00B565B6" w:rsidRPr="005D4F41" w:rsidRDefault="00865C42" w:rsidP="00672BDC">
            <w:pPr>
              <w:spacing w:line="360" w:lineRule="exact"/>
              <w:rPr>
                <w:sz w:val="24"/>
              </w:rPr>
            </w:pPr>
            <w:r w:rsidRPr="005D4F41">
              <w:rPr>
                <w:rFonts w:hint="eastAsia"/>
                <w:sz w:val="24"/>
              </w:rPr>
              <w:t>英文などの他言語の書類は、その和訳を添付する。</w:t>
            </w:r>
          </w:p>
        </w:tc>
      </w:tr>
      <w:tr w:rsidR="004E3872" w14:paraId="6F1E68FE" w14:textId="77777777" w:rsidTr="005D4F41">
        <w:trPr>
          <w:jc w:val="center"/>
        </w:trPr>
        <w:tc>
          <w:tcPr>
            <w:tcW w:w="755" w:type="dxa"/>
          </w:tcPr>
          <w:p w14:paraId="71864A02" w14:textId="11F9B6E3" w:rsidR="004E3872" w:rsidRPr="005D4F41" w:rsidRDefault="00672BDC" w:rsidP="00672BDC">
            <w:pPr>
              <w:spacing w:line="360" w:lineRule="exact"/>
              <w:jc w:val="center"/>
              <w:rPr>
                <w:sz w:val="24"/>
              </w:rPr>
            </w:pPr>
            <w:r w:rsidRPr="005D4F41">
              <w:rPr>
                <w:rFonts w:hint="eastAsia"/>
                <w:sz w:val="24"/>
              </w:rPr>
              <w:t>9</w:t>
            </w:r>
          </w:p>
        </w:tc>
        <w:tc>
          <w:tcPr>
            <w:tcW w:w="2895" w:type="dxa"/>
          </w:tcPr>
          <w:p w14:paraId="29B47CE3" w14:textId="6EA95748" w:rsidR="004E3872" w:rsidRPr="005D4F41" w:rsidRDefault="004E3872" w:rsidP="00672BDC">
            <w:pPr>
              <w:spacing w:line="360" w:lineRule="exact"/>
              <w:rPr>
                <w:sz w:val="24"/>
              </w:rPr>
            </w:pPr>
            <w:r w:rsidRPr="005D4F41">
              <w:rPr>
                <w:rFonts w:hint="eastAsia"/>
                <w:sz w:val="24"/>
              </w:rPr>
              <w:t>地区補助金専用口座について</w:t>
            </w:r>
          </w:p>
        </w:tc>
        <w:tc>
          <w:tcPr>
            <w:tcW w:w="6126" w:type="dxa"/>
          </w:tcPr>
          <w:p w14:paraId="3FC8EAAA" w14:textId="3D2E7BC9" w:rsidR="004E3872" w:rsidRPr="005D4F41" w:rsidRDefault="004E3872" w:rsidP="00672BDC">
            <w:pPr>
              <w:spacing w:line="360" w:lineRule="exact"/>
              <w:rPr>
                <w:sz w:val="24"/>
              </w:rPr>
            </w:pPr>
            <w:r w:rsidRPr="005D4F41">
              <w:rPr>
                <w:rFonts w:hint="eastAsia"/>
                <w:sz w:val="24"/>
              </w:rPr>
              <w:t>①プロジェクト終了後に、残金を「０円」にする。</w:t>
            </w:r>
          </w:p>
          <w:p w14:paraId="0C27D4E1" w14:textId="668F9140" w:rsidR="004E3872" w:rsidRPr="005D4F41" w:rsidRDefault="004E3872" w:rsidP="00672BDC">
            <w:pPr>
              <w:spacing w:line="360" w:lineRule="exact"/>
              <w:rPr>
                <w:sz w:val="24"/>
              </w:rPr>
            </w:pPr>
            <w:r w:rsidRPr="005D4F41">
              <w:rPr>
                <w:rFonts w:hint="eastAsia"/>
                <w:sz w:val="24"/>
              </w:rPr>
              <w:t>②次年度においても同一口座を利用で</w:t>
            </w:r>
            <w:r w:rsidR="001D4E5E" w:rsidRPr="005D4F41">
              <w:rPr>
                <w:rFonts w:hint="eastAsia"/>
                <w:sz w:val="24"/>
              </w:rPr>
              <w:t>きる</w:t>
            </w:r>
            <w:r w:rsidRPr="005D4F41">
              <w:rPr>
                <w:rFonts w:hint="eastAsia"/>
                <w:sz w:val="24"/>
              </w:rPr>
              <w:t>ので口座の解約は不要</w:t>
            </w:r>
            <w:r w:rsidR="001D4E5E" w:rsidRPr="005D4F41">
              <w:rPr>
                <w:rFonts w:hint="eastAsia"/>
                <w:sz w:val="24"/>
              </w:rPr>
              <w:t>とする</w:t>
            </w:r>
            <w:r w:rsidRPr="005D4F41">
              <w:rPr>
                <w:rFonts w:hint="eastAsia"/>
                <w:sz w:val="24"/>
              </w:rPr>
              <w:t>。</w:t>
            </w:r>
          </w:p>
        </w:tc>
      </w:tr>
      <w:tr w:rsidR="004E3872" w:rsidRPr="00B96669" w14:paraId="426021DE" w14:textId="77777777" w:rsidTr="005D4F41">
        <w:trPr>
          <w:jc w:val="center"/>
        </w:trPr>
        <w:tc>
          <w:tcPr>
            <w:tcW w:w="755" w:type="dxa"/>
          </w:tcPr>
          <w:p w14:paraId="1092700B" w14:textId="2EB590B9" w:rsidR="004E3872" w:rsidRPr="005D4F41" w:rsidRDefault="00672BDC" w:rsidP="00672BDC">
            <w:pPr>
              <w:spacing w:line="360" w:lineRule="exact"/>
              <w:jc w:val="center"/>
              <w:rPr>
                <w:sz w:val="24"/>
              </w:rPr>
            </w:pPr>
            <w:r w:rsidRPr="005D4F41">
              <w:rPr>
                <w:rFonts w:hint="eastAsia"/>
                <w:sz w:val="24"/>
              </w:rPr>
              <w:t>10</w:t>
            </w:r>
          </w:p>
        </w:tc>
        <w:tc>
          <w:tcPr>
            <w:tcW w:w="2895" w:type="dxa"/>
          </w:tcPr>
          <w:p w14:paraId="577536F1" w14:textId="457808BE" w:rsidR="004E3872" w:rsidRPr="005D4F41" w:rsidRDefault="00D9336E" w:rsidP="00672BDC">
            <w:pPr>
              <w:spacing w:line="360" w:lineRule="exact"/>
              <w:rPr>
                <w:sz w:val="24"/>
              </w:rPr>
            </w:pPr>
            <w:r w:rsidRPr="005D4F41">
              <w:rPr>
                <w:rFonts w:hint="eastAsia"/>
                <w:sz w:val="24"/>
              </w:rPr>
              <w:t>会計</w:t>
            </w:r>
            <w:r w:rsidR="004E3872" w:rsidRPr="005D4F41">
              <w:rPr>
                <w:rFonts w:hint="eastAsia"/>
                <w:sz w:val="24"/>
              </w:rPr>
              <w:t>監査</w:t>
            </w:r>
          </w:p>
        </w:tc>
        <w:tc>
          <w:tcPr>
            <w:tcW w:w="6126" w:type="dxa"/>
          </w:tcPr>
          <w:p w14:paraId="46C9AF8A" w14:textId="0A9F4A19" w:rsidR="004E3872" w:rsidRPr="005D4F41" w:rsidRDefault="004E3872" w:rsidP="00672BDC">
            <w:pPr>
              <w:spacing w:line="360" w:lineRule="exact"/>
              <w:rPr>
                <w:sz w:val="24"/>
              </w:rPr>
            </w:pPr>
            <w:r w:rsidRPr="005D4F41">
              <w:rPr>
                <w:rFonts w:hint="eastAsia"/>
                <w:sz w:val="24"/>
              </w:rPr>
              <w:t>毎年8月</w:t>
            </w:r>
            <w:r w:rsidR="00D9336E" w:rsidRPr="005D4F41">
              <w:rPr>
                <w:rFonts w:hint="eastAsia"/>
                <w:sz w:val="24"/>
              </w:rPr>
              <w:t>(予定)</w:t>
            </w:r>
            <w:r w:rsidRPr="005D4F41">
              <w:rPr>
                <w:rFonts w:hint="eastAsia"/>
                <w:sz w:val="24"/>
              </w:rPr>
              <w:t>に監査を実施</w:t>
            </w:r>
            <w:r w:rsidR="001D4E5E" w:rsidRPr="005D4F41">
              <w:rPr>
                <w:rFonts w:hint="eastAsia"/>
                <w:sz w:val="24"/>
              </w:rPr>
              <w:t>する</w:t>
            </w:r>
            <w:r w:rsidRPr="005D4F41">
              <w:rPr>
                <w:rFonts w:hint="eastAsia"/>
                <w:sz w:val="24"/>
              </w:rPr>
              <w:t>。よって、監査に必要な全ての書類の原本</w:t>
            </w:r>
            <w:r w:rsidR="00D9336E" w:rsidRPr="005D4F41">
              <w:rPr>
                <w:rFonts w:hint="eastAsia"/>
                <w:sz w:val="24"/>
              </w:rPr>
              <w:t>(請求書、領収書、補助金専用口座の通帳)</w:t>
            </w:r>
            <w:r w:rsidRPr="005D4F41">
              <w:rPr>
                <w:rFonts w:hint="eastAsia"/>
                <w:sz w:val="24"/>
              </w:rPr>
              <w:t>を地区事務局に提出</w:t>
            </w:r>
            <w:r w:rsidR="00D9336E" w:rsidRPr="005D4F41">
              <w:rPr>
                <w:rFonts w:hint="eastAsia"/>
                <w:sz w:val="24"/>
              </w:rPr>
              <w:t>する</w:t>
            </w:r>
            <w:r w:rsidRPr="005D4F41">
              <w:rPr>
                <w:rFonts w:hint="eastAsia"/>
                <w:sz w:val="24"/>
              </w:rPr>
              <w:t>。</w:t>
            </w:r>
          </w:p>
        </w:tc>
      </w:tr>
      <w:tr w:rsidR="004E3872" w14:paraId="56297728" w14:textId="77777777" w:rsidTr="005D4F41">
        <w:trPr>
          <w:jc w:val="center"/>
        </w:trPr>
        <w:tc>
          <w:tcPr>
            <w:tcW w:w="755" w:type="dxa"/>
          </w:tcPr>
          <w:p w14:paraId="07F1130A" w14:textId="26D53106" w:rsidR="004E3872" w:rsidRPr="005D4F41" w:rsidRDefault="00672BDC" w:rsidP="00672BDC">
            <w:pPr>
              <w:spacing w:line="360" w:lineRule="exact"/>
              <w:jc w:val="center"/>
              <w:rPr>
                <w:sz w:val="24"/>
              </w:rPr>
            </w:pPr>
            <w:r w:rsidRPr="005D4F41">
              <w:rPr>
                <w:rFonts w:hint="eastAsia"/>
                <w:sz w:val="24"/>
              </w:rPr>
              <w:t>11</w:t>
            </w:r>
          </w:p>
        </w:tc>
        <w:tc>
          <w:tcPr>
            <w:tcW w:w="2895" w:type="dxa"/>
          </w:tcPr>
          <w:p w14:paraId="55B2CC43" w14:textId="407FF544" w:rsidR="004E3872" w:rsidRPr="005D4F41" w:rsidRDefault="004E3872" w:rsidP="00672BDC">
            <w:pPr>
              <w:spacing w:line="360" w:lineRule="exact"/>
              <w:rPr>
                <w:sz w:val="24"/>
              </w:rPr>
            </w:pPr>
            <w:r w:rsidRPr="005D4F41">
              <w:rPr>
                <w:rFonts w:hint="eastAsia"/>
                <w:sz w:val="24"/>
              </w:rPr>
              <w:t>報告書類の保管</w:t>
            </w:r>
          </w:p>
        </w:tc>
        <w:tc>
          <w:tcPr>
            <w:tcW w:w="6126" w:type="dxa"/>
          </w:tcPr>
          <w:p w14:paraId="4752FFBB" w14:textId="4EBF3227" w:rsidR="004E3872" w:rsidRPr="005D4F41" w:rsidRDefault="005E6951" w:rsidP="00672BDC">
            <w:pPr>
              <w:spacing w:line="360" w:lineRule="exact"/>
              <w:rPr>
                <w:sz w:val="24"/>
              </w:rPr>
            </w:pPr>
            <w:r w:rsidRPr="005D4F41">
              <w:rPr>
                <w:rFonts w:hint="eastAsia"/>
                <w:sz w:val="24"/>
              </w:rPr>
              <w:t>監査終了後、</w:t>
            </w:r>
            <w:r w:rsidR="001D4E5E" w:rsidRPr="005D4F41">
              <w:rPr>
                <w:rFonts w:hint="eastAsia"/>
                <w:sz w:val="24"/>
              </w:rPr>
              <w:t>原本を</w:t>
            </w:r>
            <w:r w:rsidRPr="005D4F41">
              <w:rPr>
                <w:rFonts w:hint="eastAsia"/>
                <w:sz w:val="24"/>
              </w:rPr>
              <w:t>7年間クラブにて保管</w:t>
            </w:r>
            <w:r w:rsidR="001D4E5E" w:rsidRPr="005D4F41">
              <w:rPr>
                <w:rFonts w:hint="eastAsia"/>
                <w:sz w:val="24"/>
              </w:rPr>
              <w:t>する。</w:t>
            </w:r>
          </w:p>
        </w:tc>
      </w:tr>
    </w:tbl>
    <w:p w14:paraId="01054792" w14:textId="64399DF1" w:rsidR="00B10922" w:rsidRDefault="00B10922" w:rsidP="00672BDC">
      <w:pPr>
        <w:rPr>
          <w:sz w:val="28"/>
          <w:szCs w:val="28"/>
        </w:rPr>
      </w:pPr>
    </w:p>
    <w:p w14:paraId="116D1539" w14:textId="529BFD40" w:rsidR="00122D06" w:rsidRPr="00122D06" w:rsidRDefault="00122D06" w:rsidP="00672BDC">
      <w:pPr>
        <w:rPr>
          <w:sz w:val="28"/>
          <w:szCs w:val="28"/>
        </w:rPr>
      </w:pPr>
      <w:r w:rsidRPr="00122D06">
        <w:rPr>
          <w:rFonts w:hint="eastAsia"/>
          <w:sz w:val="28"/>
          <w:szCs w:val="28"/>
        </w:rPr>
        <w:t>報告書</w:t>
      </w:r>
      <w:r w:rsidR="005D4F41">
        <w:rPr>
          <w:rFonts w:hint="eastAsia"/>
          <w:sz w:val="28"/>
          <w:szCs w:val="28"/>
        </w:rPr>
        <w:t>フォーマット</w:t>
      </w:r>
      <w:r w:rsidRPr="00122D06">
        <w:rPr>
          <w:rFonts w:hint="eastAsia"/>
          <w:sz w:val="28"/>
          <w:szCs w:val="28"/>
        </w:rPr>
        <w:t>は下記からダウンロードできます。</w:t>
      </w:r>
    </w:p>
    <w:p w14:paraId="7426EDAD" w14:textId="249FAB8D" w:rsidR="00122D06" w:rsidRPr="00122D06" w:rsidRDefault="004B420A" w:rsidP="00672BDC">
      <w:pPr>
        <w:rPr>
          <w:sz w:val="28"/>
          <w:szCs w:val="28"/>
        </w:rPr>
      </w:pPr>
      <w:hyperlink r:id="rId6" w:history="1">
        <w:r w:rsidR="00122D06" w:rsidRPr="00122D06">
          <w:rPr>
            <w:rStyle w:val="ab"/>
            <w:sz w:val="28"/>
            <w:szCs w:val="28"/>
          </w:rPr>
          <w:t>https://www.rid2560niigata.jp/download</w:t>
        </w:r>
      </w:hyperlink>
    </w:p>
    <w:p w14:paraId="2E50780C" w14:textId="77777777" w:rsidR="00122D06" w:rsidRPr="00122D06" w:rsidRDefault="00122D06" w:rsidP="00672BDC">
      <w:pPr>
        <w:rPr>
          <w:sz w:val="28"/>
          <w:szCs w:val="28"/>
        </w:rPr>
      </w:pPr>
    </w:p>
    <w:p w14:paraId="75C1735B" w14:textId="5C6DB93D" w:rsidR="00122D06" w:rsidRPr="00122D06" w:rsidRDefault="00122D06" w:rsidP="00672BDC">
      <w:pPr>
        <w:rPr>
          <w:sz w:val="28"/>
          <w:szCs w:val="28"/>
        </w:rPr>
      </w:pPr>
      <w:r w:rsidRPr="00122D06">
        <w:rPr>
          <w:rFonts w:hint="eastAsia"/>
          <w:sz w:val="28"/>
          <w:szCs w:val="28"/>
        </w:rPr>
        <w:t>なお、</w:t>
      </w:r>
      <w:r>
        <w:rPr>
          <w:rFonts w:hint="eastAsia"/>
          <w:sz w:val="28"/>
          <w:szCs w:val="28"/>
        </w:rPr>
        <w:t>報告書のPDFファイルは</w:t>
      </w:r>
      <w:r w:rsidRPr="00122D06">
        <w:rPr>
          <w:sz w:val="28"/>
          <w:szCs w:val="28"/>
        </w:rPr>
        <w:t>Adobe Acrobatリーダー</w:t>
      </w:r>
      <w:r>
        <w:rPr>
          <w:rFonts w:hint="eastAsia"/>
          <w:sz w:val="28"/>
          <w:szCs w:val="28"/>
        </w:rPr>
        <w:t>をインストールすることで閲覧できます。（無料）</w:t>
      </w:r>
    </w:p>
    <w:p w14:paraId="1164E871" w14:textId="7018DE4B" w:rsidR="00122D06" w:rsidRDefault="004B420A" w:rsidP="00672BDC">
      <w:pPr>
        <w:rPr>
          <w:rFonts w:ascii="Arial" w:hAnsi="Arial" w:cs="Arial"/>
          <w:sz w:val="28"/>
          <w:szCs w:val="28"/>
          <w:shd w:val="clear" w:color="auto" w:fill="FFFFFF"/>
        </w:rPr>
      </w:pPr>
      <w:hyperlink r:id="rId7" w:history="1">
        <w:r w:rsidR="00122D06" w:rsidRPr="00122D06">
          <w:rPr>
            <w:rStyle w:val="ab"/>
            <w:rFonts w:ascii="Arial" w:hAnsi="Arial" w:cs="Arial"/>
            <w:sz w:val="28"/>
            <w:szCs w:val="28"/>
            <w:shd w:val="clear" w:color="auto" w:fill="FFFFFF"/>
          </w:rPr>
          <w:t>https://get.adobe.com/jp/reader/</w:t>
        </w:r>
      </w:hyperlink>
    </w:p>
    <w:p w14:paraId="1E8A0CCB" w14:textId="292A1B8F" w:rsidR="00122D06" w:rsidRPr="00122D06" w:rsidRDefault="00122D06" w:rsidP="00672BDC">
      <w:pPr>
        <w:rPr>
          <w:sz w:val="28"/>
          <w:szCs w:val="28"/>
        </w:rPr>
      </w:pPr>
      <w:r>
        <w:rPr>
          <w:rFonts w:hint="eastAsia"/>
          <w:noProof/>
          <w:sz w:val="28"/>
          <w:szCs w:val="28"/>
        </w:rPr>
        <w:drawing>
          <wp:anchor distT="0" distB="0" distL="114300" distR="114300" simplePos="0" relativeHeight="251658240" behindDoc="0" locked="0" layoutInCell="1" allowOverlap="1" wp14:anchorId="7C1EB435" wp14:editId="50287661">
            <wp:simplePos x="0" y="0"/>
            <wp:positionH relativeFrom="column">
              <wp:posOffset>0</wp:posOffset>
            </wp:positionH>
            <wp:positionV relativeFrom="paragraph">
              <wp:posOffset>-654050</wp:posOffset>
            </wp:positionV>
            <wp:extent cx="831850" cy="831850"/>
            <wp:effectExtent l="0" t="0" r="6350" b="635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831850" cy="831850"/>
                    </a:xfrm>
                    <a:prstGeom prst="rect">
                      <a:avLst/>
                    </a:prstGeom>
                  </pic:spPr>
                </pic:pic>
              </a:graphicData>
            </a:graphic>
          </wp:anchor>
        </w:drawing>
      </w:r>
    </w:p>
    <w:sectPr w:rsidR="00122D06" w:rsidRPr="00122D06" w:rsidSect="005D4F41">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B19F7E" w14:textId="77777777" w:rsidR="00B9016F" w:rsidRDefault="00B9016F" w:rsidP="00B9016F">
      <w:pPr>
        <w:spacing w:line="240" w:lineRule="auto"/>
      </w:pPr>
      <w:r>
        <w:separator/>
      </w:r>
    </w:p>
  </w:endnote>
  <w:endnote w:type="continuationSeparator" w:id="0">
    <w:p w14:paraId="3E124C14" w14:textId="77777777" w:rsidR="00B9016F" w:rsidRDefault="00B9016F" w:rsidP="00B901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54C21C" w14:textId="77777777" w:rsidR="00B9016F" w:rsidRDefault="00B9016F" w:rsidP="00B9016F">
      <w:pPr>
        <w:spacing w:line="240" w:lineRule="auto"/>
      </w:pPr>
      <w:r>
        <w:separator/>
      </w:r>
    </w:p>
  </w:footnote>
  <w:footnote w:type="continuationSeparator" w:id="0">
    <w:p w14:paraId="10DBCAF2" w14:textId="77777777" w:rsidR="00B9016F" w:rsidRDefault="00B9016F" w:rsidP="00B9016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1BA"/>
    <w:rsid w:val="00016BF9"/>
    <w:rsid w:val="00111E0A"/>
    <w:rsid w:val="00122D06"/>
    <w:rsid w:val="001D4E5E"/>
    <w:rsid w:val="002D0357"/>
    <w:rsid w:val="00417299"/>
    <w:rsid w:val="004E3872"/>
    <w:rsid w:val="005A7B99"/>
    <w:rsid w:val="005D4F41"/>
    <w:rsid w:val="005E6951"/>
    <w:rsid w:val="00672BDC"/>
    <w:rsid w:val="006C2447"/>
    <w:rsid w:val="00865C42"/>
    <w:rsid w:val="008D61BB"/>
    <w:rsid w:val="009271BA"/>
    <w:rsid w:val="009A767E"/>
    <w:rsid w:val="009C7D10"/>
    <w:rsid w:val="009F21CA"/>
    <w:rsid w:val="00A55D9D"/>
    <w:rsid w:val="00AA7823"/>
    <w:rsid w:val="00AB556C"/>
    <w:rsid w:val="00B0234C"/>
    <w:rsid w:val="00B10922"/>
    <w:rsid w:val="00B2179E"/>
    <w:rsid w:val="00B565B6"/>
    <w:rsid w:val="00B9016F"/>
    <w:rsid w:val="00B96669"/>
    <w:rsid w:val="00BC7524"/>
    <w:rsid w:val="00BE6C4E"/>
    <w:rsid w:val="00C55E18"/>
    <w:rsid w:val="00D31D59"/>
    <w:rsid w:val="00D40D50"/>
    <w:rsid w:val="00D9336E"/>
    <w:rsid w:val="00EA7A2A"/>
    <w:rsid w:val="00FA281C"/>
    <w:rsid w:val="00FF60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D76D027"/>
  <w15:chartTrackingRefBased/>
  <w15:docId w15:val="{1BF1E617-A434-45E0-9754-034315E2F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line="36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9271BA"/>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9271BA"/>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9271BA"/>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9271BA"/>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9271BA"/>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9271BA"/>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9271BA"/>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9271BA"/>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9271BA"/>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271BA"/>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9271BA"/>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9271BA"/>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9271BA"/>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271BA"/>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271BA"/>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271BA"/>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271BA"/>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271BA"/>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271BA"/>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9271B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271BA"/>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9271B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271BA"/>
    <w:pPr>
      <w:spacing w:before="160" w:after="160"/>
      <w:jc w:val="center"/>
    </w:pPr>
    <w:rPr>
      <w:i/>
      <w:iCs/>
      <w:color w:val="404040" w:themeColor="text1" w:themeTint="BF"/>
    </w:rPr>
  </w:style>
  <w:style w:type="character" w:customStyle="1" w:styleId="a8">
    <w:name w:val="引用文 (文字)"/>
    <w:basedOn w:val="a0"/>
    <w:link w:val="a7"/>
    <w:uiPriority w:val="29"/>
    <w:rsid w:val="009271BA"/>
    <w:rPr>
      <w:i/>
      <w:iCs/>
      <w:color w:val="404040" w:themeColor="text1" w:themeTint="BF"/>
    </w:rPr>
  </w:style>
  <w:style w:type="paragraph" w:styleId="a9">
    <w:name w:val="List Paragraph"/>
    <w:basedOn w:val="a"/>
    <w:uiPriority w:val="34"/>
    <w:qFormat/>
    <w:rsid w:val="009271BA"/>
    <w:pPr>
      <w:ind w:left="720"/>
      <w:contextualSpacing/>
    </w:pPr>
  </w:style>
  <w:style w:type="character" w:styleId="21">
    <w:name w:val="Intense Emphasis"/>
    <w:basedOn w:val="a0"/>
    <w:uiPriority w:val="21"/>
    <w:qFormat/>
    <w:rsid w:val="009271BA"/>
    <w:rPr>
      <w:i/>
      <w:iCs/>
      <w:color w:val="0F4761" w:themeColor="accent1" w:themeShade="BF"/>
    </w:rPr>
  </w:style>
  <w:style w:type="paragraph" w:styleId="22">
    <w:name w:val="Intense Quote"/>
    <w:basedOn w:val="a"/>
    <w:next w:val="a"/>
    <w:link w:val="23"/>
    <w:uiPriority w:val="30"/>
    <w:qFormat/>
    <w:rsid w:val="009271B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9271BA"/>
    <w:rPr>
      <w:i/>
      <w:iCs/>
      <w:color w:val="0F4761" w:themeColor="accent1" w:themeShade="BF"/>
    </w:rPr>
  </w:style>
  <w:style w:type="character" w:styleId="24">
    <w:name w:val="Intense Reference"/>
    <w:basedOn w:val="a0"/>
    <w:uiPriority w:val="32"/>
    <w:qFormat/>
    <w:rsid w:val="009271BA"/>
    <w:rPr>
      <w:b/>
      <w:bCs/>
      <w:smallCaps/>
      <w:color w:val="0F4761" w:themeColor="accent1" w:themeShade="BF"/>
      <w:spacing w:val="5"/>
    </w:rPr>
  </w:style>
  <w:style w:type="table" w:styleId="aa">
    <w:name w:val="Table Grid"/>
    <w:basedOn w:val="a1"/>
    <w:uiPriority w:val="39"/>
    <w:rsid w:val="00B1092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122D06"/>
    <w:rPr>
      <w:color w:val="0000FF"/>
      <w:u w:val="single"/>
    </w:rPr>
  </w:style>
  <w:style w:type="character" w:customStyle="1" w:styleId="il">
    <w:name w:val="il"/>
    <w:basedOn w:val="a0"/>
    <w:rsid w:val="00122D06"/>
  </w:style>
  <w:style w:type="character" w:styleId="ac">
    <w:name w:val="Unresolved Mention"/>
    <w:basedOn w:val="a0"/>
    <w:uiPriority w:val="99"/>
    <w:semiHidden/>
    <w:unhideWhenUsed/>
    <w:rsid w:val="00122D06"/>
    <w:rPr>
      <w:color w:val="605E5C"/>
      <w:shd w:val="clear" w:color="auto" w:fill="E1DFDD"/>
    </w:rPr>
  </w:style>
  <w:style w:type="paragraph" w:styleId="ad">
    <w:name w:val="header"/>
    <w:basedOn w:val="a"/>
    <w:link w:val="ae"/>
    <w:uiPriority w:val="99"/>
    <w:unhideWhenUsed/>
    <w:rsid w:val="00B9016F"/>
    <w:pPr>
      <w:tabs>
        <w:tab w:val="center" w:pos="4252"/>
        <w:tab w:val="right" w:pos="8504"/>
      </w:tabs>
      <w:snapToGrid w:val="0"/>
    </w:pPr>
  </w:style>
  <w:style w:type="character" w:customStyle="1" w:styleId="ae">
    <w:name w:val="ヘッダー (文字)"/>
    <w:basedOn w:val="a0"/>
    <w:link w:val="ad"/>
    <w:uiPriority w:val="99"/>
    <w:rsid w:val="00B9016F"/>
  </w:style>
  <w:style w:type="paragraph" w:styleId="af">
    <w:name w:val="footer"/>
    <w:basedOn w:val="a"/>
    <w:link w:val="af0"/>
    <w:uiPriority w:val="99"/>
    <w:unhideWhenUsed/>
    <w:rsid w:val="00B9016F"/>
    <w:pPr>
      <w:tabs>
        <w:tab w:val="center" w:pos="4252"/>
        <w:tab w:val="right" w:pos="8504"/>
      </w:tabs>
      <w:snapToGrid w:val="0"/>
    </w:pPr>
  </w:style>
  <w:style w:type="character" w:customStyle="1" w:styleId="af0">
    <w:name w:val="フッター (文字)"/>
    <w:basedOn w:val="a0"/>
    <w:link w:val="af"/>
    <w:uiPriority w:val="99"/>
    <w:rsid w:val="00B901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webSettings" Target="webSettings.xml"/><Relationship Id="rId7" Type="http://schemas.openxmlformats.org/officeDocument/2006/relationships/hyperlink" Target="https://get.adobe.com/jp/reade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rid2560niigata.jp/download"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Words>
  <Characters>852</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真 武田</dc:creator>
  <cp:keywords/>
  <dc:description/>
  <cp:lastModifiedBy>RI第2560地区 地区事務所</cp:lastModifiedBy>
  <cp:revision>2</cp:revision>
  <dcterms:created xsi:type="dcterms:W3CDTF">2024-05-29T02:49:00Z</dcterms:created>
  <dcterms:modified xsi:type="dcterms:W3CDTF">2024-05-29T02:49:00Z</dcterms:modified>
</cp:coreProperties>
</file>